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0FE1F" w14:textId="72B7459C" w:rsidR="00A93E9A" w:rsidRPr="00CA7335" w:rsidRDefault="00A93E9A" w:rsidP="002F4142">
      <w:pPr>
        <w:jc w:val="center"/>
        <w:rPr>
          <w:rFonts w:cstheme="minorHAnsi"/>
          <w:b/>
          <w:bCs/>
          <w:color w:val="757575"/>
          <w:sz w:val="28"/>
          <w:szCs w:val="28"/>
        </w:rPr>
      </w:pPr>
      <w:r w:rsidRPr="00CA7335">
        <w:rPr>
          <w:rFonts w:cstheme="minorHAnsi"/>
          <w:b/>
          <w:bCs/>
          <w:color w:val="757575"/>
          <w:sz w:val="28"/>
          <w:szCs w:val="28"/>
        </w:rPr>
        <w:t>Music Therapy Charity</w:t>
      </w:r>
      <w:r w:rsidR="0020403A" w:rsidRPr="00CA7335">
        <w:rPr>
          <w:rFonts w:cstheme="minorHAnsi"/>
          <w:b/>
          <w:bCs/>
          <w:color w:val="757575"/>
          <w:sz w:val="28"/>
          <w:szCs w:val="28"/>
        </w:rPr>
        <w:t xml:space="preserve"> funding</w:t>
      </w:r>
      <w:r w:rsidRPr="00CA7335">
        <w:rPr>
          <w:rFonts w:cstheme="minorHAnsi"/>
          <w:b/>
          <w:bCs/>
          <w:color w:val="757575"/>
          <w:sz w:val="28"/>
          <w:szCs w:val="28"/>
        </w:rPr>
        <w:t xml:space="preserve"> report Vicky Kammin</w:t>
      </w:r>
      <w:r w:rsidR="00BF5156" w:rsidRPr="00CA7335">
        <w:rPr>
          <w:rFonts w:cstheme="minorHAnsi"/>
          <w:b/>
          <w:bCs/>
          <w:color w:val="757575"/>
          <w:sz w:val="28"/>
          <w:szCs w:val="28"/>
        </w:rPr>
        <w:t xml:space="preserve"> 2023/4</w:t>
      </w:r>
    </w:p>
    <w:p w14:paraId="191F1234" w14:textId="53B77261" w:rsidR="004C5F30" w:rsidRPr="00047A9E" w:rsidRDefault="004C5F30" w:rsidP="004C5F30">
      <w:pPr>
        <w:rPr>
          <w:rFonts w:cstheme="minorHAnsi"/>
        </w:rPr>
      </w:pPr>
      <w:r w:rsidRPr="00047A9E">
        <w:rPr>
          <w:rFonts w:cstheme="minorHAnsi"/>
        </w:rPr>
        <w:t xml:space="preserve">I </w:t>
      </w:r>
      <w:r w:rsidR="00BF5156" w:rsidRPr="00047A9E">
        <w:rPr>
          <w:rFonts w:cstheme="minorHAnsi"/>
        </w:rPr>
        <w:t>am now in my fourth year of my PhD at the University of York as part of the Paediatric Palliative Care Research Group</w:t>
      </w:r>
      <w:r w:rsidR="00A73D22" w:rsidRPr="00047A9E">
        <w:rPr>
          <w:rFonts w:cstheme="minorHAnsi"/>
        </w:rPr>
        <w:t xml:space="preserve">, </w:t>
      </w:r>
      <w:r w:rsidRPr="00047A9E">
        <w:rPr>
          <w:rFonts w:cstheme="minorHAnsi"/>
        </w:rPr>
        <w:t>a multi-disciplinary centre for research on the care and support of children and young people with life limiting conditions or medical complexity, their families and the workforce that care for them.</w:t>
      </w:r>
    </w:p>
    <w:p w14:paraId="0C6D6532" w14:textId="46564956" w:rsidR="00712CEC" w:rsidRPr="00047A9E" w:rsidRDefault="00A93E9A" w:rsidP="003A5B91">
      <w:pPr>
        <w:rPr>
          <w:rFonts w:cstheme="minorHAnsi"/>
        </w:rPr>
      </w:pPr>
      <w:r w:rsidRPr="00047A9E">
        <w:rPr>
          <w:rFonts w:cstheme="minorHAnsi"/>
        </w:rPr>
        <w:t xml:space="preserve">The funding I received from The Music Therapy Chairty </w:t>
      </w:r>
      <w:r w:rsidR="00A73D22" w:rsidRPr="00047A9E">
        <w:rPr>
          <w:rFonts w:cstheme="minorHAnsi"/>
        </w:rPr>
        <w:t xml:space="preserve">in the year 2023/4 has contributed to the writing up of my </w:t>
      </w:r>
      <w:r w:rsidR="00AF464C" w:rsidRPr="00047A9E">
        <w:rPr>
          <w:rFonts w:cstheme="minorHAnsi"/>
        </w:rPr>
        <w:t xml:space="preserve">systematic review for the international journal Palliative Medicine </w:t>
      </w:r>
      <w:r w:rsidR="00BE0A36" w:rsidRPr="00047A9E">
        <w:rPr>
          <w:rFonts w:cstheme="minorHAnsi"/>
        </w:rPr>
        <w:t>with Sage Publishing.  The article is called:</w:t>
      </w:r>
      <w:r w:rsidR="000D0E6A" w:rsidRPr="00047A9E">
        <w:rPr>
          <w:rFonts w:cstheme="minorHAnsi"/>
          <w:color w:val="222222"/>
          <w:shd w:val="clear" w:color="auto" w:fill="FFFFFF"/>
        </w:rPr>
        <w:t xml:space="preserve"> “Experiences of music therapy in paediatric palliative care from multiple stakeholder perspectives: A systematic review and qualitative evidence synthesis” is and is </w:t>
      </w:r>
      <w:r w:rsidR="00552F9D">
        <w:rPr>
          <w:rFonts w:cstheme="minorHAnsi"/>
          <w:color w:val="222222"/>
          <w:shd w:val="clear" w:color="auto" w:fill="FFFFFF"/>
        </w:rPr>
        <w:t xml:space="preserve">now </w:t>
      </w:r>
      <w:r w:rsidR="000D0E6A" w:rsidRPr="00047A9E">
        <w:rPr>
          <w:rFonts w:cstheme="minorHAnsi"/>
          <w:color w:val="222222"/>
          <w:shd w:val="clear" w:color="auto" w:fill="FFFFFF"/>
        </w:rPr>
        <w:t>available at </w:t>
      </w:r>
      <w:hyperlink r:id="rId5" w:tgtFrame="_blank" w:history="1">
        <w:r w:rsidR="000D0E6A" w:rsidRPr="00047A9E">
          <w:rPr>
            <w:rStyle w:val="Lienhypertexte"/>
            <w:rFonts w:cstheme="minorHAnsi"/>
            <w:color w:val="1155CC"/>
            <w:shd w:val="clear" w:color="auto" w:fill="FFFFFF"/>
          </w:rPr>
          <w:t>https://doi.org/10.1177/02692163241230664</w:t>
        </w:r>
      </w:hyperlink>
      <w:r w:rsidR="00BE0A36" w:rsidRPr="00047A9E">
        <w:rPr>
          <w:rFonts w:cstheme="minorHAnsi"/>
        </w:rPr>
        <w:t>.  This is very exciting to have a music therapy article in an international paediatric palliative care journal</w:t>
      </w:r>
      <w:r w:rsidR="00A91A58" w:rsidRPr="00047A9E">
        <w:rPr>
          <w:rFonts w:cstheme="minorHAnsi"/>
        </w:rPr>
        <w:t xml:space="preserve"> and although this was only published last week I have already had lots of offers for presenting at different conferences</w:t>
      </w:r>
      <w:r w:rsidR="004362CA" w:rsidRPr="00047A9E">
        <w:rPr>
          <w:rFonts w:cstheme="minorHAnsi"/>
        </w:rPr>
        <w:t>/organisations on the back of this</w:t>
      </w:r>
      <w:r w:rsidR="00552F9D">
        <w:rPr>
          <w:rFonts w:cstheme="minorHAnsi"/>
        </w:rPr>
        <w:t>, indicating</w:t>
      </w:r>
      <w:r w:rsidR="004362CA" w:rsidRPr="00047A9E">
        <w:rPr>
          <w:rFonts w:cstheme="minorHAnsi"/>
        </w:rPr>
        <w:t xml:space="preserve"> the</w:t>
      </w:r>
      <w:r w:rsidR="00C15596">
        <w:rPr>
          <w:rFonts w:cstheme="minorHAnsi"/>
        </w:rPr>
        <w:t xml:space="preserve"> need and</w:t>
      </w:r>
      <w:r w:rsidR="004362CA" w:rsidRPr="00047A9E">
        <w:rPr>
          <w:rFonts w:cstheme="minorHAnsi"/>
        </w:rPr>
        <w:t xml:space="preserve"> importance of this research Here are some of the key outcomes</w:t>
      </w:r>
      <w:r w:rsidR="00712CEC" w:rsidRPr="00047A9E">
        <w:rPr>
          <w:rFonts w:cstheme="minorHAnsi"/>
        </w:rPr>
        <w:t>:</w:t>
      </w:r>
    </w:p>
    <w:p w14:paraId="2414C82B" w14:textId="4994758F" w:rsidR="003A5B91" w:rsidRDefault="003A5B91" w:rsidP="003A5B91">
      <w:r w:rsidRPr="003A5B91">
        <w:rPr>
          <w:b/>
          <w:bCs/>
        </w:rPr>
        <w:t>What was already known</w:t>
      </w:r>
      <w:r>
        <w:rPr>
          <w:b/>
          <w:bCs/>
        </w:rPr>
        <w:t>:</w:t>
      </w:r>
    </w:p>
    <w:p w14:paraId="7CF6F4AE" w14:textId="77777777" w:rsidR="003A5B91" w:rsidRPr="003A5B91" w:rsidRDefault="003A5B91" w:rsidP="003A5B91">
      <w:pPr>
        <w:numPr>
          <w:ilvl w:val="0"/>
          <w:numId w:val="7"/>
        </w:numPr>
      </w:pPr>
      <w:r w:rsidRPr="003A5B91">
        <w:t>The provision of music therapy services in paediatric palliative care differs across countries, in the UK this has largely been developed by the third sector.</w:t>
      </w:r>
    </w:p>
    <w:p w14:paraId="2915A9A1" w14:textId="49C9BDA5" w:rsidR="003A5B91" w:rsidRDefault="003A5B91" w:rsidP="003A5B91">
      <w:pPr>
        <w:numPr>
          <w:ilvl w:val="0"/>
          <w:numId w:val="7"/>
        </w:numPr>
      </w:pPr>
      <w:r w:rsidRPr="003A5B91">
        <w:t>There is no international review of qualitative studies of multiple stakeholder experiences of music therapy in paediatric palliative care and no UK based studies in this area.</w:t>
      </w:r>
    </w:p>
    <w:p w14:paraId="2F4209D0" w14:textId="3F19470D" w:rsidR="003A5B91" w:rsidRDefault="003A5B91" w:rsidP="003A5B91">
      <w:pPr>
        <w:numPr>
          <w:ilvl w:val="0"/>
          <w:numId w:val="7"/>
        </w:numPr>
      </w:pPr>
      <w:r w:rsidRPr="003A5B91">
        <w:t>Little is known about stakeholder experiences of this clinical intervention as a basis for service development</w:t>
      </w:r>
    </w:p>
    <w:p w14:paraId="05F6615A" w14:textId="314035A6" w:rsidR="00A77611" w:rsidRDefault="00271EDF" w:rsidP="00A77611">
      <w:r>
        <w:rPr>
          <w:b/>
          <w:bCs/>
        </w:rPr>
        <w:t>What this paper has added</w:t>
      </w:r>
      <w:r w:rsidR="00A77611">
        <w:t>:</w:t>
      </w:r>
    </w:p>
    <w:p w14:paraId="1883DC37" w14:textId="77777777" w:rsidR="00A77611" w:rsidRPr="00A77611" w:rsidRDefault="00A77611" w:rsidP="00A77611">
      <w:pPr>
        <w:numPr>
          <w:ilvl w:val="0"/>
          <w:numId w:val="5"/>
        </w:numPr>
      </w:pPr>
      <w:r w:rsidRPr="00A77611">
        <w:t>Reported unique benefits of music therapy in this clinical area particularly in supporting family wellbeing and their ability to thrive.</w:t>
      </w:r>
    </w:p>
    <w:p w14:paraId="15A3E327" w14:textId="77777777" w:rsidR="00A77611" w:rsidRPr="00A77611" w:rsidRDefault="00A77611" w:rsidP="00A77611">
      <w:pPr>
        <w:numPr>
          <w:ilvl w:val="0"/>
          <w:numId w:val="5"/>
        </w:numPr>
      </w:pPr>
      <w:r w:rsidRPr="00A77611">
        <w:t>Awareness that the therapeutic relationship, interpersonal skills of the therapist and experience in paediatric palliative care are central to positive outcomes.</w:t>
      </w:r>
    </w:p>
    <w:p w14:paraId="4B4E1959" w14:textId="36C45E12" w:rsidR="00A77611" w:rsidRDefault="00A77611" w:rsidP="00A77611">
      <w:pPr>
        <w:numPr>
          <w:ilvl w:val="0"/>
          <w:numId w:val="5"/>
        </w:numPr>
      </w:pPr>
      <w:r w:rsidRPr="00A77611">
        <w:t>Evidence of the benefits of this clinical intervention for this population for funding purposes and future development of provision.</w:t>
      </w:r>
    </w:p>
    <w:p w14:paraId="5C5AEE9A" w14:textId="7EFCC185" w:rsidR="00A77611" w:rsidRDefault="00A77611" w:rsidP="00A77611">
      <w:r w:rsidRPr="00A77611">
        <w:rPr>
          <w:b/>
          <w:bCs/>
        </w:rPr>
        <w:t>Implications for practice, theory or policy</w:t>
      </w:r>
      <w:r>
        <w:rPr>
          <w:b/>
          <w:bCs/>
        </w:rPr>
        <w:t>:</w:t>
      </w:r>
    </w:p>
    <w:p w14:paraId="5F27D0CD" w14:textId="77777777" w:rsidR="00A77611" w:rsidRPr="00A77611" w:rsidRDefault="00A77611" w:rsidP="00A77611">
      <w:pPr>
        <w:numPr>
          <w:ilvl w:val="0"/>
          <w:numId w:val="6"/>
        </w:numPr>
      </w:pPr>
      <w:r w:rsidRPr="00A77611">
        <w:t xml:space="preserve">Paediatric palliative care settings should strive for music therapy provision for children and families using their services, in order to support family wellbeing. </w:t>
      </w:r>
    </w:p>
    <w:p w14:paraId="15824468" w14:textId="77777777" w:rsidR="00A77611" w:rsidRPr="00A77611" w:rsidRDefault="00A77611" w:rsidP="00A77611">
      <w:pPr>
        <w:numPr>
          <w:ilvl w:val="0"/>
          <w:numId w:val="6"/>
        </w:numPr>
      </w:pPr>
      <w:r w:rsidRPr="00A77611">
        <w:t xml:space="preserve">Music therapists should be recruited with interpersonal skills and experience as central to the recruitment process.  </w:t>
      </w:r>
    </w:p>
    <w:p w14:paraId="4B1373A7" w14:textId="050D27CE" w:rsidR="00A77611" w:rsidRPr="00230882" w:rsidRDefault="00A77611" w:rsidP="00A77611">
      <w:pPr>
        <w:numPr>
          <w:ilvl w:val="0"/>
          <w:numId w:val="6"/>
        </w:numPr>
      </w:pPr>
      <w:r w:rsidRPr="00A77611">
        <w:t>Further high-quality research that captures the voices of the child and family articulating their own experiences of music therapy is recommended, positioning these voices as central to service development and provision</w:t>
      </w:r>
      <w:r w:rsidR="003A5B91">
        <w:t xml:space="preserve">. </w:t>
      </w:r>
    </w:p>
    <w:p w14:paraId="4D95A9C8" w14:textId="48B3372A" w:rsidR="007F3F03" w:rsidRDefault="007F3F03" w:rsidP="007F3F03">
      <w:r w:rsidRPr="00230882">
        <w:t>I have</w:t>
      </w:r>
      <w:r w:rsidR="00712CEC">
        <w:t xml:space="preserve"> continued to</w:t>
      </w:r>
      <w:r w:rsidRPr="00230882">
        <w:t xml:space="preserve"> </w:t>
      </w:r>
      <w:r w:rsidR="00271EDF">
        <w:t xml:space="preserve">work closely </w:t>
      </w:r>
      <w:r w:rsidRPr="00230882">
        <w:t xml:space="preserve">with the Family Advisory Board at </w:t>
      </w:r>
      <w:r w:rsidR="00712CEC">
        <w:t xml:space="preserve">the Paediatric Palliative Care Research Group </w:t>
      </w:r>
      <w:r w:rsidR="006C78EC">
        <w:t xml:space="preserve">on my systematic review and primary qualitative study. One of the FAB parents </w:t>
      </w:r>
      <w:r w:rsidR="006C78EC">
        <w:lastRenderedPageBreak/>
        <w:t xml:space="preserve">came with me to my </w:t>
      </w:r>
      <w:r w:rsidR="00256DA5">
        <w:t>NHS REC panel last week which was so helpful and powerful for the panel to hear from their perspective.</w:t>
      </w:r>
    </w:p>
    <w:p w14:paraId="25412873" w14:textId="6CD0455F" w:rsidR="003A5B91" w:rsidRDefault="009B43EF" w:rsidP="007F3F03">
      <w:r>
        <w:t xml:space="preserve">I presented my </w:t>
      </w:r>
      <w:r w:rsidR="008E49AA">
        <w:t xml:space="preserve">systematic review </w:t>
      </w:r>
      <w:r w:rsidR="00FF30F5">
        <w:t>at the World Congress of Music Therapy in Vancouver in the Summer 2023</w:t>
      </w:r>
      <w:r w:rsidR="003A0261">
        <w:t xml:space="preserve"> and for the </w:t>
      </w:r>
      <w:r w:rsidR="003A0261" w:rsidRPr="003A0261">
        <w:t>Early Childhood Development Summit Forum</w:t>
      </w:r>
      <w:r w:rsidR="003A0261">
        <w:t xml:space="preserve"> in </w:t>
      </w:r>
      <w:r w:rsidR="003A0261" w:rsidRPr="003A0261">
        <w:t>Shenyang</w:t>
      </w:r>
      <w:r w:rsidR="003A0261">
        <w:t xml:space="preserve">, </w:t>
      </w:r>
      <w:r w:rsidR="003A0261" w:rsidRPr="003A0261">
        <w:t>Liaoning</w:t>
      </w:r>
      <w:r w:rsidR="00C32D73">
        <w:t>, China (online).</w:t>
      </w:r>
      <w:r w:rsidR="002F1B6E">
        <w:t xml:space="preserve"> This year I am presenting my review and primary qualitative study at </w:t>
      </w:r>
      <w:r w:rsidR="00A422A6">
        <w:t>the European Academy of Childhood Disability (EACD) in Bruges</w:t>
      </w:r>
      <w:r w:rsidR="005335E9">
        <w:t xml:space="preserve"> in May.  </w:t>
      </w:r>
      <w:r>
        <w:t xml:space="preserve">At all opportunities for </w:t>
      </w:r>
      <w:r w:rsidR="005B763B">
        <w:t>dissemination,</w:t>
      </w:r>
      <w:r>
        <w:t xml:space="preserve"> I have/will</w:t>
      </w:r>
      <w:r w:rsidR="002855CD">
        <w:t xml:space="preserve"> credit </w:t>
      </w:r>
      <w:r w:rsidR="00A93E9A">
        <w:t xml:space="preserve">The Music Therapy Charity </w:t>
      </w:r>
      <w:r w:rsidR="002855CD">
        <w:t xml:space="preserve">for their </w:t>
      </w:r>
      <w:r>
        <w:t xml:space="preserve">generous </w:t>
      </w:r>
      <w:r w:rsidR="002855CD">
        <w:t xml:space="preserve">support.  </w:t>
      </w:r>
    </w:p>
    <w:p w14:paraId="3B5B6533" w14:textId="6C6E9CE1" w:rsidR="00FE5C46" w:rsidRPr="00FE5C46" w:rsidRDefault="0070380E" w:rsidP="00FE5C46">
      <w:r>
        <w:t>The funding has also contributed to the</w:t>
      </w:r>
      <w:r w:rsidR="00AC417F">
        <w:t xml:space="preserve"> next part of my PhD</w:t>
      </w:r>
      <w:r w:rsidR="008279B1">
        <w:t xml:space="preserve"> for which</w:t>
      </w:r>
      <w:r w:rsidR="00AC417F">
        <w:t xml:space="preserve"> I am undertaking a primary qualitative study </w:t>
      </w:r>
      <w:r w:rsidR="008279B1">
        <w:t xml:space="preserve">exploring </w:t>
      </w:r>
      <w:r w:rsidR="00807D50" w:rsidRPr="00807D50">
        <w:t>child and parent’s experiences and perceptions of music therapy received in children’s hospices in the UK</w:t>
      </w:r>
      <w:r w:rsidR="00807D50">
        <w:t>.  My research question is: ‘</w:t>
      </w:r>
      <w:r w:rsidR="00F35077" w:rsidRPr="00F35077">
        <w:t>Understanding Child and Parent Experience of receiving Music Therapy in a Children’s Hospice setting: a qualitative study of child and parent experiences and perspectives</w:t>
      </w:r>
      <w:r w:rsidR="00807D50">
        <w:t>’</w:t>
      </w:r>
      <w:r w:rsidR="00F87CE0">
        <w:t xml:space="preserve">. </w:t>
      </w:r>
      <w:r w:rsidR="00BA2F2F">
        <w:t xml:space="preserve"> </w:t>
      </w:r>
      <w:r w:rsidR="000D3D87">
        <w:t>This is a q</w:t>
      </w:r>
      <w:r w:rsidR="00BA2F2F" w:rsidRPr="00BA2F2F">
        <w:t>ualitative study using thematic analysis of semi-structured individual interviews with children and young people with life-limiting conditions who are supported by children’s hospices and their families.</w:t>
      </w:r>
      <w:r w:rsidR="004107AE">
        <w:t xml:space="preserve">  </w:t>
      </w:r>
      <w:r w:rsidR="004107AE" w:rsidRPr="004107AE">
        <w:t xml:space="preserve">Four recruitment sites </w:t>
      </w:r>
      <w:r w:rsidR="004107AE">
        <w:t xml:space="preserve">have been </w:t>
      </w:r>
      <w:r w:rsidR="004107AE" w:rsidRPr="004107AE">
        <w:t>purposively selected from across England to ensure diverse geographic and socio-economic locations are included</w:t>
      </w:r>
      <w:r w:rsidR="004107AE">
        <w:t>.</w:t>
      </w:r>
      <w:r w:rsidR="00FE5C46">
        <w:t xml:space="preserve"> </w:t>
      </w:r>
      <w:r w:rsidR="00FE5C46" w:rsidRPr="00FE5C46">
        <w:t>To capture the diversity of perspectives we aim to recruit a sample of approximately 20 parents and 10 children or young people</w:t>
      </w:r>
      <w:r w:rsidR="00A943CC">
        <w:t>.</w:t>
      </w:r>
    </w:p>
    <w:p w14:paraId="3C4627E0" w14:textId="77777777" w:rsidR="00FE5C46" w:rsidRPr="00FE5C46" w:rsidRDefault="00FE5C46" w:rsidP="00FE5C46">
      <w:r w:rsidRPr="00FE5C46">
        <w:t xml:space="preserve">The study sample will include children, young people and parents who meet the following criteria: </w:t>
      </w:r>
    </w:p>
    <w:p w14:paraId="6A7487C0" w14:textId="77777777" w:rsidR="00FE5C46" w:rsidRPr="00FE5C46" w:rsidRDefault="00FE5C46" w:rsidP="00FE5C46">
      <w:pPr>
        <w:numPr>
          <w:ilvl w:val="0"/>
          <w:numId w:val="11"/>
        </w:numPr>
      </w:pPr>
      <w:r w:rsidRPr="00FE5C46">
        <w:t>Children and young people from age 8 to 15 years old with a life-limiting diagnosis who are supported by a children’s hospice service who are able to assent to sharing their experiences of music therapy</w:t>
      </w:r>
    </w:p>
    <w:p w14:paraId="1388C69E" w14:textId="77777777" w:rsidR="00FE5C46" w:rsidRPr="00FE5C46" w:rsidRDefault="00FE5C46" w:rsidP="00FE5C46">
      <w:pPr>
        <w:numPr>
          <w:ilvl w:val="0"/>
          <w:numId w:val="11"/>
        </w:numPr>
      </w:pPr>
      <w:r w:rsidRPr="00FE5C46">
        <w:t xml:space="preserve">Young people aged 16 and 17 years with a life-limiting diagnosis supported by a children’s hospice service who are able to consent to sharing their experiences of music therapy. </w:t>
      </w:r>
    </w:p>
    <w:p w14:paraId="0138442A" w14:textId="77777777" w:rsidR="00FE5C46" w:rsidRPr="00FE5C46" w:rsidRDefault="00FE5C46" w:rsidP="00FE5C46">
      <w:pPr>
        <w:numPr>
          <w:ilvl w:val="0"/>
          <w:numId w:val="11"/>
        </w:numPr>
      </w:pPr>
      <w:r w:rsidRPr="00FE5C46">
        <w:t>Young people aged 16 and 17 with a life-limiting diagnosis supported by a children's hospice who are lack capacity to consent with a parent acting as their personal consultee</w:t>
      </w:r>
    </w:p>
    <w:p w14:paraId="669BAB8A" w14:textId="77777777" w:rsidR="00FE5C46" w:rsidRPr="00FE5C46" w:rsidRDefault="00FE5C46" w:rsidP="00FE5C46">
      <w:pPr>
        <w:numPr>
          <w:ilvl w:val="0"/>
          <w:numId w:val="11"/>
        </w:numPr>
      </w:pPr>
      <w:r w:rsidRPr="00FE5C46">
        <w:t>Parents or legal guardians aged 16 years or above with capacity to participate in the study (guided by the 2005 Mental Capacity Act) whose child/children have received music therapy in a children’s hospice.</w:t>
      </w:r>
    </w:p>
    <w:p w14:paraId="755CCE27" w14:textId="7D2DCC47" w:rsidR="003A5B91" w:rsidRDefault="005B763B" w:rsidP="007F3F03">
      <w:r>
        <w:t>This</w:t>
      </w:r>
      <w:r w:rsidR="003A5B91">
        <w:t xml:space="preserve"> will be the first UK based study in this area.</w:t>
      </w:r>
      <w:r w:rsidR="00F87CE0">
        <w:t xml:space="preserve"> I have completed my IRAS application and attend</w:t>
      </w:r>
      <w:r w:rsidR="00D47DBC">
        <w:t xml:space="preserve">ed an </w:t>
      </w:r>
      <w:r w:rsidR="00F87CE0">
        <w:t xml:space="preserve">NHS REC panel last week and am waiting to hear </w:t>
      </w:r>
      <w:r w:rsidR="00BA2F2F">
        <w:t xml:space="preserve">if this has gained ethical approval. </w:t>
      </w:r>
      <w:r w:rsidR="003A5B91">
        <w:t xml:space="preserve"> </w:t>
      </w:r>
    </w:p>
    <w:p w14:paraId="696C248E" w14:textId="71C0869E" w:rsidR="00914FC7" w:rsidRDefault="00914FC7" w:rsidP="007F3F03">
      <w:r>
        <w:t xml:space="preserve">I </w:t>
      </w:r>
      <w:r w:rsidR="008E49AA">
        <w:t>continue to be</w:t>
      </w:r>
      <w:r>
        <w:t xml:space="preserve"> so grateful for the support of </w:t>
      </w:r>
      <w:r w:rsidR="00A93E9A">
        <w:t xml:space="preserve">The Music Therapy Charity </w:t>
      </w:r>
      <w:r>
        <w:t xml:space="preserve">which has helped </w:t>
      </w:r>
      <w:r w:rsidR="00325E0C">
        <w:t>to progress my research to this stag</w:t>
      </w:r>
      <w:r w:rsidR="00DC5FBB">
        <w:t>e</w:t>
      </w:r>
      <w:r w:rsidR="008E49AA">
        <w:t xml:space="preserve"> and I hope </w:t>
      </w:r>
      <w:r w:rsidR="00DC5FBB">
        <w:t xml:space="preserve">will </w:t>
      </w:r>
      <w:r w:rsidR="003A5B91">
        <w:t xml:space="preserve">help to </w:t>
      </w:r>
      <w:r w:rsidR="00DC5FBB">
        <w:t xml:space="preserve">influence policy, practice and therefore future funding and support for </w:t>
      </w:r>
      <w:r w:rsidR="008E49AA">
        <w:t>m</w:t>
      </w:r>
      <w:r w:rsidR="00DC5FBB">
        <w:t xml:space="preserve">usic </w:t>
      </w:r>
      <w:r w:rsidR="008E49AA">
        <w:t>t</w:t>
      </w:r>
      <w:r w:rsidR="00DC5FBB">
        <w:t xml:space="preserve">herapy in </w:t>
      </w:r>
      <w:r w:rsidR="008E49AA">
        <w:t>paediatric p</w:t>
      </w:r>
      <w:r w:rsidR="00DC5FBB">
        <w:t xml:space="preserve">alliative </w:t>
      </w:r>
      <w:r w:rsidR="008E49AA">
        <w:t>c</w:t>
      </w:r>
      <w:r w:rsidR="00DC5FBB">
        <w:t>are.</w:t>
      </w:r>
    </w:p>
    <w:p w14:paraId="4AF46837" w14:textId="4F0EF5DD" w:rsidR="009F0A66" w:rsidRPr="00230882" w:rsidRDefault="009F0A66" w:rsidP="009F0A66">
      <w:pPr>
        <w:spacing w:after="100" w:afterAutospacing="1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en-GB"/>
        </w:rPr>
      </w:pPr>
      <w:r>
        <w:rPr>
          <w:rFonts w:eastAsia="Times New Roman" w:cstheme="minorHAnsi"/>
          <w:b/>
          <w:bCs/>
          <w:color w:val="000000"/>
          <w:kern w:val="36"/>
          <w:lang w:eastAsia="en-GB"/>
        </w:rPr>
        <w:t xml:space="preserve">V.Kammin </w:t>
      </w:r>
      <w:r w:rsidR="00A93E9A">
        <w:rPr>
          <w:rFonts w:eastAsia="Times New Roman" w:cstheme="minorHAnsi"/>
          <w:b/>
          <w:bCs/>
          <w:color w:val="000000"/>
          <w:kern w:val="36"/>
          <w:lang w:eastAsia="en-GB"/>
        </w:rPr>
        <w:t>Mar</w:t>
      </w:r>
      <w:r w:rsidR="00493B98">
        <w:rPr>
          <w:rFonts w:eastAsia="Times New Roman" w:cstheme="minorHAnsi"/>
          <w:b/>
          <w:bCs/>
          <w:color w:val="000000"/>
          <w:kern w:val="36"/>
          <w:lang w:eastAsia="en-GB"/>
        </w:rPr>
        <w:t>ch 24</w:t>
      </w:r>
    </w:p>
    <w:p w14:paraId="083AA8EA" w14:textId="4893035A" w:rsidR="00DC15DE" w:rsidRPr="00DC5FBB" w:rsidRDefault="00DC15DE" w:rsidP="00DC5FBB"/>
    <w:p w14:paraId="20008308" w14:textId="77777777" w:rsidR="006B41D2" w:rsidRPr="00230882" w:rsidRDefault="006B41D2"/>
    <w:sectPr w:rsidR="006B41D2" w:rsidRPr="00230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61FA"/>
    <w:multiLevelType w:val="hybridMultilevel"/>
    <w:tmpl w:val="EFFC5E00"/>
    <w:lvl w:ilvl="0" w:tplc="ABE89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05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3C6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0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4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605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C3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9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243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7567A7"/>
    <w:multiLevelType w:val="hybridMultilevel"/>
    <w:tmpl w:val="752EDD7C"/>
    <w:lvl w:ilvl="0" w:tplc="75C4559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E44BD7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BF4203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1E2899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9AC31F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95065F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F40C63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BB8B56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060225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236231FF"/>
    <w:multiLevelType w:val="hybridMultilevel"/>
    <w:tmpl w:val="6568A6A2"/>
    <w:lvl w:ilvl="0" w:tplc="1B667AF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AE0945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3A8960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98E3DE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910C89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AF84A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1E0F1D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F2664F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986CA8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26792898"/>
    <w:multiLevelType w:val="hybridMultilevel"/>
    <w:tmpl w:val="070826E8"/>
    <w:lvl w:ilvl="0" w:tplc="E40090E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8D24E7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6D0654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BC447A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87ED06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44CC3C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1B44E6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866D8D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C76C99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311C319F"/>
    <w:multiLevelType w:val="hybridMultilevel"/>
    <w:tmpl w:val="AE103F54"/>
    <w:lvl w:ilvl="0" w:tplc="EC4EFD3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350E94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D1E4A2D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59E684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63A4F7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46CCB4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EB0BB3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5669C1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252636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3D7A3064"/>
    <w:multiLevelType w:val="hybridMultilevel"/>
    <w:tmpl w:val="53A089EA"/>
    <w:lvl w:ilvl="0" w:tplc="7B42F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48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6469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C6D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E60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DA2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F29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0E7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803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6C53905"/>
    <w:multiLevelType w:val="hybridMultilevel"/>
    <w:tmpl w:val="68667146"/>
    <w:lvl w:ilvl="0" w:tplc="11B00BA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2BAEE1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A16045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8A4534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9C278D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DF25AA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AEC0CD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2D68C8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C4CF94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 w15:restartNumberingAfterBreak="0">
    <w:nsid w:val="6493179B"/>
    <w:multiLevelType w:val="hybridMultilevel"/>
    <w:tmpl w:val="B76E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B1118"/>
    <w:multiLevelType w:val="hybridMultilevel"/>
    <w:tmpl w:val="F3D84FB0"/>
    <w:lvl w:ilvl="0" w:tplc="9AE23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A8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0D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2E2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62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65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28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A6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E58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5CE3883"/>
    <w:multiLevelType w:val="hybridMultilevel"/>
    <w:tmpl w:val="62886CD2"/>
    <w:lvl w:ilvl="0" w:tplc="0BC04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0D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7C53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2A2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B2C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0AE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EE0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A6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645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B315F19"/>
    <w:multiLevelType w:val="hybridMultilevel"/>
    <w:tmpl w:val="FC5E24A0"/>
    <w:lvl w:ilvl="0" w:tplc="6A747D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73681D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C3E377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81CEBB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750B3B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C7E6CA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D78C23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06C20E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7786E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 w16cid:durableId="449864468">
    <w:abstractNumId w:val="2"/>
  </w:num>
  <w:num w:numId="2" w16cid:durableId="1230726623">
    <w:abstractNumId w:val="10"/>
  </w:num>
  <w:num w:numId="3" w16cid:durableId="1049694928">
    <w:abstractNumId w:val="3"/>
  </w:num>
  <w:num w:numId="4" w16cid:durableId="745493680">
    <w:abstractNumId w:val="7"/>
  </w:num>
  <w:num w:numId="5" w16cid:durableId="746074091">
    <w:abstractNumId w:val="8"/>
  </w:num>
  <w:num w:numId="6" w16cid:durableId="698243821">
    <w:abstractNumId w:val="5"/>
  </w:num>
  <w:num w:numId="7" w16cid:durableId="299725668">
    <w:abstractNumId w:val="9"/>
  </w:num>
  <w:num w:numId="8" w16cid:durableId="1429039633">
    <w:abstractNumId w:val="1"/>
  </w:num>
  <w:num w:numId="9" w16cid:durableId="548348418">
    <w:abstractNumId w:val="6"/>
  </w:num>
  <w:num w:numId="10" w16cid:durableId="1373918514">
    <w:abstractNumId w:val="4"/>
  </w:num>
  <w:num w:numId="11" w16cid:durableId="192749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D2"/>
    <w:rsid w:val="000268CF"/>
    <w:rsid w:val="00047A9E"/>
    <w:rsid w:val="00050365"/>
    <w:rsid w:val="00072D7F"/>
    <w:rsid w:val="000819BD"/>
    <w:rsid w:val="000D0E6A"/>
    <w:rsid w:val="000D3D87"/>
    <w:rsid w:val="000D6B2E"/>
    <w:rsid w:val="00102EFE"/>
    <w:rsid w:val="001C2FF7"/>
    <w:rsid w:val="001C490C"/>
    <w:rsid w:val="0020403A"/>
    <w:rsid w:val="00230882"/>
    <w:rsid w:val="00256DA5"/>
    <w:rsid w:val="00271EDF"/>
    <w:rsid w:val="002855CD"/>
    <w:rsid w:val="002F1B6E"/>
    <w:rsid w:val="002F4142"/>
    <w:rsid w:val="00325E0C"/>
    <w:rsid w:val="003A0261"/>
    <w:rsid w:val="003A5B91"/>
    <w:rsid w:val="003F334E"/>
    <w:rsid w:val="004107AE"/>
    <w:rsid w:val="004362CA"/>
    <w:rsid w:val="00493B98"/>
    <w:rsid w:val="004B525D"/>
    <w:rsid w:val="004C5F30"/>
    <w:rsid w:val="004F62ED"/>
    <w:rsid w:val="005335E9"/>
    <w:rsid w:val="00536CF8"/>
    <w:rsid w:val="00552F9D"/>
    <w:rsid w:val="005B763B"/>
    <w:rsid w:val="006B41D2"/>
    <w:rsid w:val="006C78EC"/>
    <w:rsid w:val="0070380E"/>
    <w:rsid w:val="00712CEC"/>
    <w:rsid w:val="00754EEC"/>
    <w:rsid w:val="007B5856"/>
    <w:rsid w:val="007F3F03"/>
    <w:rsid w:val="007F77B3"/>
    <w:rsid w:val="00804134"/>
    <w:rsid w:val="00807D50"/>
    <w:rsid w:val="008279B1"/>
    <w:rsid w:val="00837751"/>
    <w:rsid w:val="0087080A"/>
    <w:rsid w:val="008E49AA"/>
    <w:rsid w:val="00914FC7"/>
    <w:rsid w:val="009B43EF"/>
    <w:rsid w:val="009F0A66"/>
    <w:rsid w:val="00A422A6"/>
    <w:rsid w:val="00A73D22"/>
    <w:rsid w:val="00A77611"/>
    <w:rsid w:val="00A91A58"/>
    <w:rsid w:val="00A93E9A"/>
    <w:rsid w:val="00A943CC"/>
    <w:rsid w:val="00AC417F"/>
    <w:rsid w:val="00AF464C"/>
    <w:rsid w:val="00B00EBF"/>
    <w:rsid w:val="00B84EAF"/>
    <w:rsid w:val="00BA2F2F"/>
    <w:rsid w:val="00BD76A7"/>
    <w:rsid w:val="00BE0A36"/>
    <w:rsid w:val="00BF5156"/>
    <w:rsid w:val="00C15596"/>
    <w:rsid w:val="00C32D73"/>
    <w:rsid w:val="00C42BF0"/>
    <w:rsid w:val="00CA7335"/>
    <w:rsid w:val="00D22547"/>
    <w:rsid w:val="00D47DBC"/>
    <w:rsid w:val="00D5148C"/>
    <w:rsid w:val="00DA7551"/>
    <w:rsid w:val="00DB2D3C"/>
    <w:rsid w:val="00DC15DE"/>
    <w:rsid w:val="00DC5FBB"/>
    <w:rsid w:val="00F35077"/>
    <w:rsid w:val="00F87CE0"/>
    <w:rsid w:val="00FB3A31"/>
    <w:rsid w:val="00FD415E"/>
    <w:rsid w:val="00FE085D"/>
    <w:rsid w:val="00FE5C46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B00E9"/>
  <w15:chartTrackingRefBased/>
  <w15:docId w15:val="{EFAD6232-9CD7-440A-9226-00B74B59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B4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41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Paragraphedeliste">
    <w:name w:val="List Paragraph"/>
    <w:basedOn w:val="Normal"/>
    <w:uiPriority w:val="34"/>
    <w:qFormat/>
    <w:rsid w:val="004C5F30"/>
    <w:pPr>
      <w:ind w:left="720"/>
      <w:contextualSpacing/>
    </w:pPr>
  </w:style>
  <w:style w:type="character" w:customStyle="1" w:styleId="hgkelc">
    <w:name w:val="hgkelc"/>
    <w:basedOn w:val="Policepardfaut"/>
    <w:rsid w:val="00FB3A31"/>
  </w:style>
  <w:style w:type="character" w:customStyle="1" w:styleId="kx21rb">
    <w:name w:val="kx21rb"/>
    <w:basedOn w:val="Policepardfaut"/>
    <w:rsid w:val="00FB3A31"/>
  </w:style>
  <w:style w:type="character" w:styleId="Lienhypertexte">
    <w:name w:val="Hyperlink"/>
    <w:basedOn w:val="Policepardfaut"/>
    <w:uiPriority w:val="99"/>
    <w:semiHidden/>
    <w:unhideWhenUsed/>
    <w:rsid w:val="000D0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62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880">
          <w:marLeft w:val="288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720">
          <w:marLeft w:val="288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919">
          <w:marLeft w:val="288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4812">
          <w:marLeft w:val="288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71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11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438">
          <w:marLeft w:val="547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17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74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87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59">
          <w:marLeft w:val="547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47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8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09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52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5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485">
          <w:marLeft w:val="547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1635">
          <w:marLeft w:val="288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887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14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49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2414">
          <w:marLeft w:val="288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034">
              <w:marLeft w:val="288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374">
              <w:marLeft w:val="288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77/02692163241230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Kammin</dc:creator>
  <cp:keywords/>
  <dc:description/>
  <cp:lastModifiedBy>Nicola Barton</cp:lastModifiedBy>
  <cp:revision>2</cp:revision>
  <dcterms:created xsi:type="dcterms:W3CDTF">2024-09-20T13:48:00Z</dcterms:created>
  <dcterms:modified xsi:type="dcterms:W3CDTF">2024-09-20T13:48:00Z</dcterms:modified>
</cp:coreProperties>
</file>